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7F2F" w:rsidRDefault="00305596">
      <w:pPr>
        <w:pStyle w:val="ConsPlusNormal"/>
        <w:jc w:val="both"/>
        <w:outlineLvl w:val="0"/>
      </w:pPr>
    </w:p>
    <w:p w:rsidR="00000000" w:rsidRPr="00C27F2F" w:rsidRDefault="0030559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C27F2F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ПОСТАНОВЛЕНИЕ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 xml:space="preserve">от 5 декабря 2013 г. </w:t>
      </w:r>
      <w:r w:rsidR="00C27F2F">
        <w:rPr>
          <w:b/>
          <w:bCs/>
          <w:sz w:val="16"/>
          <w:szCs w:val="16"/>
        </w:rPr>
        <w:t xml:space="preserve"> №</w:t>
      </w:r>
      <w:r w:rsidRPr="00C27F2F">
        <w:rPr>
          <w:b/>
          <w:bCs/>
          <w:sz w:val="16"/>
          <w:szCs w:val="16"/>
        </w:rPr>
        <w:t xml:space="preserve"> 1119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ОБ УТВЕРЖДЕНИИ ПОЛОЖЕНИЯ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О ГОС</w:t>
      </w:r>
      <w:r w:rsidRPr="00C27F2F">
        <w:rPr>
          <w:b/>
          <w:bCs/>
          <w:sz w:val="16"/>
          <w:szCs w:val="16"/>
        </w:rPr>
        <w:t>УДАРСТВЕННОМ РЕГУЛИРОВАНИИ ЦЕН НА ПРОДУКЦИЮ,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ПОСТАВЛЯЕМУЮ ПО ГОСУДАРСТВЕННОМУ ОБОРОННОМУ ЗАКАЗУ</w:t>
      </w:r>
    </w:p>
    <w:p w:rsidR="00000000" w:rsidRPr="00C27F2F" w:rsidRDefault="00305596">
      <w:pPr>
        <w:pStyle w:val="ConsPlusNormal"/>
        <w:jc w:val="center"/>
      </w:pPr>
    </w:p>
    <w:p w:rsidR="00000000" w:rsidRPr="00C27F2F" w:rsidRDefault="00305596">
      <w:pPr>
        <w:pStyle w:val="ConsPlusNormal"/>
        <w:jc w:val="center"/>
      </w:pPr>
      <w:r w:rsidRPr="00C27F2F">
        <w:t>Список изменяющих документов</w:t>
      </w:r>
    </w:p>
    <w:p w:rsidR="00000000" w:rsidRPr="00C27F2F" w:rsidRDefault="00305596">
      <w:pPr>
        <w:pStyle w:val="ConsPlusNormal"/>
        <w:jc w:val="center"/>
      </w:pPr>
      <w:r w:rsidRPr="00C27F2F">
        <w:t xml:space="preserve">(в ред. Постановления Правительства РФ от 03.12.2014 </w:t>
      </w:r>
      <w:r w:rsidR="00C27F2F">
        <w:t xml:space="preserve"> №</w:t>
      </w:r>
      <w:r w:rsidRPr="00C27F2F">
        <w:t xml:space="preserve"> 1298)</w:t>
      </w:r>
    </w:p>
    <w:p w:rsidR="00000000" w:rsidRPr="00C27F2F" w:rsidRDefault="00305596">
      <w:pPr>
        <w:pStyle w:val="ConsPlusNormal"/>
        <w:jc w:val="center"/>
      </w:pPr>
    </w:p>
    <w:p w:rsidR="00000000" w:rsidRPr="00C27F2F" w:rsidRDefault="00305596">
      <w:pPr>
        <w:pStyle w:val="ConsPlusNormal"/>
        <w:ind w:firstLine="540"/>
        <w:jc w:val="both"/>
      </w:pPr>
      <w:r w:rsidRPr="00C27F2F">
        <w:t>В соответствии с Федеральным законом "О государственном оборонном за</w:t>
      </w:r>
      <w:r w:rsidRPr="00C27F2F">
        <w:t>казе" Правительство Российской Федерации постановляет: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 xml:space="preserve">Утвердить прилагаемое </w:t>
      </w:r>
      <w:r w:rsidRPr="00C27F2F">
        <w:t>Положение</w:t>
      </w:r>
      <w:r w:rsidRPr="00C27F2F">
        <w:t xml:space="preserve"> о государственном регулировании цен на продукцию, поставляемую по государственному оборонному заказу.</w:t>
      </w: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jc w:val="right"/>
      </w:pPr>
      <w:r w:rsidRPr="00C27F2F">
        <w:t>Председатель</w:t>
      </w:r>
      <w:r w:rsidRPr="00C27F2F">
        <w:t xml:space="preserve"> Правительства</w:t>
      </w:r>
    </w:p>
    <w:p w:rsidR="00000000" w:rsidRPr="00C27F2F" w:rsidRDefault="00305596">
      <w:pPr>
        <w:pStyle w:val="ConsPlusNormal"/>
        <w:jc w:val="right"/>
      </w:pPr>
      <w:r w:rsidRPr="00C27F2F">
        <w:t>Российской Федерации</w:t>
      </w:r>
    </w:p>
    <w:p w:rsidR="00000000" w:rsidRPr="00C27F2F" w:rsidRDefault="00305596">
      <w:pPr>
        <w:pStyle w:val="ConsPlusNormal"/>
        <w:jc w:val="right"/>
      </w:pPr>
      <w:r w:rsidRPr="00C27F2F">
        <w:t>Д.МЕДВЕДЕВ</w:t>
      </w: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jc w:val="right"/>
        <w:outlineLvl w:val="0"/>
      </w:pPr>
      <w:bookmarkStart w:id="1" w:name="Par24"/>
      <w:bookmarkEnd w:id="1"/>
      <w:r w:rsidRPr="00C27F2F">
        <w:t>Утверждено</w:t>
      </w:r>
    </w:p>
    <w:p w:rsidR="00000000" w:rsidRPr="00C27F2F" w:rsidRDefault="00305596">
      <w:pPr>
        <w:pStyle w:val="ConsPlusNormal"/>
        <w:jc w:val="right"/>
      </w:pPr>
      <w:r w:rsidRPr="00C27F2F">
        <w:t>постановлением Правительства</w:t>
      </w:r>
    </w:p>
    <w:p w:rsidR="00000000" w:rsidRPr="00C27F2F" w:rsidRDefault="00305596">
      <w:pPr>
        <w:pStyle w:val="ConsPlusNormal"/>
        <w:jc w:val="right"/>
      </w:pPr>
      <w:r w:rsidRPr="00C27F2F">
        <w:t>Российской Федерации</w:t>
      </w:r>
    </w:p>
    <w:p w:rsidR="00000000" w:rsidRPr="00C27F2F" w:rsidRDefault="00305596">
      <w:pPr>
        <w:pStyle w:val="ConsPlusNormal"/>
        <w:jc w:val="right"/>
      </w:pPr>
      <w:r w:rsidRPr="00C27F2F">
        <w:t xml:space="preserve">от 5 декабря 2013 г. </w:t>
      </w:r>
      <w:r w:rsidR="00C27F2F">
        <w:t xml:space="preserve"> №</w:t>
      </w:r>
      <w:r w:rsidRPr="00C27F2F">
        <w:t xml:space="preserve"> 1119</w:t>
      </w:r>
    </w:p>
    <w:p w:rsidR="00000000" w:rsidRPr="00C27F2F" w:rsidRDefault="00305596">
      <w:pPr>
        <w:pStyle w:val="ConsPlusNormal"/>
        <w:jc w:val="center"/>
      </w:pP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 w:rsidRPr="00C27F2F">
        <w:rPr>
          <w:b/>
          <w:bCs/>
          <w:sz w:val="16"/>
          <w:szCs w:val="16"/>
        </w:rPr>
        <w:t>ПОЛОЖЕНИЕ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О ГОСУДАРСТВЕННОМ РЕГУЛИРОВАНИИ ЦЕН НА ПРОДУКЦИЮ,</w:t>
      </w:r>
    </w:p>
    <w:p w:rsidR="00000000" w:rsidRPr="00C27F2F" w:rsidRDefault="00305596">
      <w:pPr>
        <w:pStyle w:val="ConsPlusNormal"/>
        <w:jc w:val="center"/>
        <w:rPr>
          <w:b/>
          <w:bCs/>
          <w:sz w:val="16"/>
          <w:szCs w:val="16"/>
        </w:rPr>
      </w:pPr>
      <w:r w:rsidRPr="00C27F2F">
        <w:rPr>
          <w:b/>
          <w:bCs/>
          <w:sz w:val="16"/>
          <w:szCs w:val="16"/>
        </w:rPr>
        <w:t>ПОСТАВЛЯЕМУЮ ПО ГОСУДАРСТВЕННОМУ ОБОРОННОМУ ЗАКАЗУ</w:t>
      </w:r>
    </w:p>
    <w:p w:rsidR="00000000" w:rsidRPr="00C27F2F" w:rsidRDefault="00305596">
      <w:pPr>
        <w:pStyle w:val="ConsPlusNormal"/>
        <w:jc w:val="center"/>
      </w:pPr>
    </w:p>
    <w:p w:rsidR="00000000" w:rsidRPr="00C27F2F" w:rsidRDefault="00305596">
      <w:pPr>
        <w:pStyle w:val="ConsPlusNormal"/>
        <w:jc w:val="center"/>
      </w:pPr>
      <w:r w:rsidRPr="00C27F2F">
        <w:t>Список изменяющих документов</w:t>
      </w:r>
    </w:p>
    <w:p w:rsidR="00000000" w:rsidRPr="00C27F2F" w:rsidRDefault="00305596">
      <w:pPr>
        <w:pStyle w:val="ConsPlusNormal"/>
        <w:jc w:val="center"/>
      </w:pPr>
      <w:r w:rsidRPr="00C27F2F">
        <w:t xml:space="preserve">(в ред. Постановления Правительства РФ от 03.12.2014 </w:t>
      </w:r>
      <w:r w:rsidR="00C27F2F">
        <w:t xml:space="preserve"> №</w:t>
      </w:r>
      <w:r w:rsidRPr="00C27F2F">
        <w:t xml:space="preserve"> 1298)</w:t>
      </w: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  <w:r w:rsidRPr="00C27F2F">
        <w:t>1. Настоящее Положение устанавливает порядок осуществления государственного регулирования цен на продукцию, поста</w:t>
      </w:r>
      <w:r w:rsidRPr="00C27F2F">
        <w:t>вляемую по государственному оборонному заказу (далее - государственное регулирование цен), и полномочия федеральных органов исполнительной власти и Государственной корпорации по атомной энергии "Росатом" по осуществлению государственного регулирования цен.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2. Государственное регулирование цен осуществляется при формировании, размещении и выполнении государственного оборонного заказа в соответствии с целями и принципами, установленными статьей 9 Федерального закона "О государственном оборонном заказе", и нап</w:t>
      </w:r>
      <w:r w:rsidRPr="00C27F2F">
        <w:t>равлено на обеспечение выполнения государственной программы вооружения в части создания и оснащения Вооруженных Сил Российской Федерации, других войск, воинских формирований и органов современными образцами вооружения, военной и специальной техники.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3. Гос</w:t>
      </w:r>
      <w:r w:rsidRPr="00C27F2F">
        <w:t xml:space="preserve">ударственное регулирование цен осуществляется в отношении продукции, включенной в перечни продукции по государственному оборонному заказу, на которую распространяется государственное регулирование цен, утверждаемые в установленном порядке, а также товаров </w:t>
      </w:r>
      <w:r w:rsidRPr="00C27F2F">
        <w:t>(работ, услуг), поставляемых по государственному оборонному заказу в связи с разработкой, изготовлением, сервисным обслуживанием, ремонтом или утилизацией указанной продукции (далее - продукция).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При этом обеспечивается: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 xml:space="preserve">определение прогнозных цен на </w:t>
      </w:r>
      <w:bookmarkStart w:id="3" w:name="_GoBack"/>
      <w:bookmarkEnd w:id="3"/>
      <w:r w:rsidRPr="00C27F2F">
        <w:t>проду</w:t>
      </w:r>
      <w:r w:rsidRPr="00C27F2F">
        <w:t>кцию и подготовка предложений по определению видов цен на продукцию, планируемую к размещению у единственного поставщика (подрядчика, исполнителя) (далее - единственный поставщик), - при формировании государственного оборонного заказа;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определение начально</w:t>
      </w:r>
      <w:r w:rsidRPr="00C27F2F">
        <w:t>й (максимальной) цены государственного контракта, а также вида цены на продукцию и размера цены государственного контракта, заключаемого с единственным поставщиком, - при размещении государственного оборонного заказа;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уточнение вида цены на продукцию и раз</w:t>
      </w:r>
      <w:r w:rsidRPr="00C27F2F">
        <w:t xml:space="preserve">мера цены государственного контракта, заключенного с единственным поставщиком, с учетом установленных условий и порядка применения видов цен - при </w:t>
      </w:r>
      <w:r w:rsidRPr="00C27F2F">
        <w:lastRenderedPageBreak/>
        <w:t>выполнении государственного оборонного заказа.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4. Государственное регулирование цен осуществляется государств</w:t>
      </w:r>
      <w:r w:rsidRPr="00C27F2F">
        <w:t>енными заказчиками государственного оборонного заказа (далее - государственные заказчики), Министерством промышленности и торговли Российской Федерации, Федеральным космическим агентством и Государственной корпорацией по атомной энергии "Росатом" (в качест</w:t>
      </w:r>
      <w:r w:rsidRPr="00C27F2F">
        <w:t>ве государственных заказчиков и отраслевых органов в соответствии с установленными сферами ведения по отраслям промышленности), а также Министерством экономического развития Российской Федерации и Федеральной службой по тарифам в порядке, установленном нас</w:t>
      </w:r>
      <w:r w:rsidRPr="00C27F2F">
        <w:t>тоящим Положением и иными нормативными правовыми актами, принятыми во исполнение Федерального закона "О государственном оборонном заказе".</w:t>
      </w:r>
    </w:p>
    <w:p w:rsidR="00000000" w:rsidRPr="00C27F2F" w:rsidRDefault="00305596">
      <w:pPr>
        <w:pStyle w:val="ConsPlusNormal"/>
        <w:ind w:firstLine="540"/>
        <w:jc w:val="both"/>
      </w:pPr>
      <w:bookmarkStart w:id="4" w:name="Par44"/>
      <w:bookmarkEnd w:id="4"/>
      <w:r w:rsidRPr="00C27F2F">
        <w:t>5. Государственный заказчик при формировании государственного оборонного заказа осуществляет в соответствии</w:t>
      </w:r>
      <w:r w:rsidRPr="00C27F2F">
        <w:t xml:space="preserve"> с правилами разработки государственного оборонного заказа и его основных показателей, определяемыми в установленном порядке (далее - правила), подготовку предложений о номенклатуре и количестве продукции (с указанием технических характеристик), ее прогноз</w:t>
      </w:r>
      <w:r w:rsidRPr="00C27F2F">
        <w:t>ной цене, способе размещения заказа, потенциальных поставщиках (подрядчиках, исполнителях) этой продукции и направляет их с учетом установленных сфер ведения по отраслям промышленности в Министерство промышленности и торговли Российской Федерации, Федераль</w:t>
      </w:r>
      <w:r w:rsidRPr="00C27F2F">
        <w:t>ное космическое агентство или Государственную корпорацию по атомной энергии "Росатом" (далее - отраслевой орган) и в Федеральную службу по тарифам.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Прогнозная цена продукции формируется государственным заказчиком на основании прогнозных стоимостных показат</w:t>
      </w:r>
      <w:r w:rsidRPr="00C27F2F">
        <w:t>елей, включенных в государственную программу вооружения, с учетом соотношения показателей, определяющих ее технические характеристики, ориентировочных объемов продукции и стоимости дополнительных работ, услуг, связанных с ее приобретением.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6. Отраслевой ор</w:t>
      </w:r>
      <w:r w:rsidRPr="00C27F2F">
        <w:t>ган: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 xml:space="preserve">в течение 15 рабочих дней со дня получения предложений, предусмотренных </w:t>
      </w:r>
      <w:r w:rsidRPr="00C27F2F">
        <w:t>пунктом 5</w:t>
      </w:r>
      <w:r w:rsidRPr="00C27F2F">
        <w:t xml:space="preserve"> настоящего Положения, согласовывает с государственным заказчиком перечень организаций - потенциальных поставщиков (</w:t>
      </w:r>
      <w:r w:rsidRPr="00C27F2F">
        <w:t>подрядчиков, исполнителей) (далее - организации) предложенной номенклатуры продукции, в том числе единственных поставщиков, включенных в реестр единственных поставщиков российских вооружения и военной техники либо в отношении которых приняты соответствующи</w:t>
      </w:r>
      <w:r w:rsidRPr="00C27F2F">
        <w:t>е решения, и предложения об определении единственных поставщиков в установленном порядке Президентом Российской Федерации или Правительством Российской Федерации;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течение 10 рабочих дней со дня согласования с государственным заказчиком перечня организаци</w:t>
      </w:r>
      <w:r w:rsidRPr="00C27F2F">
        <w:t>й направляет соответствующим организациям запросы о прогнозных ценах на продукцию, удовлетворяющую требованиям государственного заказчика (далее - запрос о прогнозных ценах), в целях формирования проекта государственного оборонного заказа. Формы запросов у</w:t>
      </w:r>
      <w:r w:rsidRPr="00C27F2F">
        <w:t>станавливаются Федеральной службой по тарифам по согласованию с отраслевыми органами.</w:t>
      </w:r>
    </w:p>
    <w:p w:rsidR="00000000" w:rsidRPr="00C27F2F" w:rsidRDefault="00305596">
      <w:pPr>
        <w:pStyle w:val="ConsPlusNormal"/>
        <w:ind w:firstLine="540"/>
        <w:jc w:val="both"/>
      </w:pPr>
      <w:bookmarkStart w:id="5" w:name="Par49"/>
      <w:bookmarkEnd w:id="5"/>
      <w:r w:rsidRPr="00C27F2F">
        <w:t>7. Организация формирует предложение о прогнозной цене на продукцию (далее - предложение о прогнозной цене):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исходя из затрат на производство и реализацию продукции, определяемых в установленном порядке, и особенностей производства отдельных видов продукции, путем индексации величины обоснованных затрат по отдельным статьям в отношении продукции, поставленной ран</w:t>
      </w:r>
      <w:r w:rsidRPr="00C27F2F">
        <w:t>ее (в том числе по зарегистрированной цене), с применением соответствующих индексов (индексов потребительских цен, индексов цен производителей, индексов-дефляторов по видам экономической деятельности и других показателей), определяемых Министерством эконом</w:t>
      </w:r>
      <w:r w:rsidRPr="00C27F2F">
        <w:t xml:space="preserve">ического развития Российской Федерации в установленном порядке, с учетом факторов, снижающих затраты на ее производство, и возможности минимизации общих расходов на разработку, изготовление, сервисное обслуживание, ремонт, утилизацию продукции, а также на </w:t>
      </w:r>
      <w:r w:rsidRPr="00C27F2F">
        <w:t>основе анализа цен на аналогичную продукцию;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с учетом прибыли в составе цены на продукцию, которая не может превышать 1 процент затрат организации на оплату покупных комплектующих изделий (полуфабрикатов), работ (услуг) других предполагаемых исполнителей с</w:t>
      </w:r>
      <w:r w:rsidRPr="00C27F2F">
        <w:t>оответствующего задания государственного оборонного заказа, и 20 процентов остальных затрат организации на поставку товаров, выполнение работ, оказание услуг (далее - поставка продукции) в связи с выполнением этого задания.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случае обоснования организацие</w:t>
      </w:r>
      <w:r w:rsidRPr="00C27F2F">
        <w:t>й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заданий, в том числе для снижения трудоемкости, материалоемкости и энергоемкости производства, обще</w:t>
      </w:r>
      <w:r w:rsidRPr="00C27F2F">
        <w:t>производственных и общехозяйственных расходов, прибыль в расчетах прогнозной цены на продукцию устанавливается в размере до 25 процентов затрат организации на ее производство, за исключением затрат на оплату организацией покупных комплектующих изделий (пол</w:t>
      </w:r>
      <w:r w:rsidRPr="00C27F2F">
        <w:t>уфабрикатов) и работ (услуг) других предполагаемых исполнителей соответствующего задания государственного оборонного заказа, размер прибыли на которые не может превышать 1 процент.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Организация рассчитывает цену продукции: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для каждого года ее поставки - есл</w:t>
      </w:r>
      <w:r w:rsidRPr="00C27F2F">
        <w:t>и поставка планируется в течение срока, превышающего 1 год;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lastRenderedPageBreak/>
        <w:t>на весь период ее производства с обоснованием планируемых затрат (в том числе на комплектующие) в каждом году - если технологический цикл производства продукции превышает 1 год.</w:t>
      </w:r>
    </w:p>
    <w:p w:rsidR="00000000" w:rsidRPr="00C27F2F" w:rsidRDefault="00305596">
      <w:pPr>
        <w:pStyle w:val="ConsPlusNormal"/>
        <w:ind w:firstLine="540"/>
        <w:jc w:val="both"/>
      </w:pPr>
      <w:bookmarkStart w:id="6" w:name="Par56"/>
      <w:bookmarkEnd w:id="6"/>
      <w:r w:rsidRPr="00C27F2F">
        <w:t>8. Орган</w:t>
      </w:r>
      <w:r w:rsidRPr="00C27F2F">
        <w:t xml:space="preserve">изация в течение 30 дней со дня получения запроса о прогнозной цене представляет в соответствующий отраслевой орган сформированное в соответствии с </w:t>
      </w:r>
      <w:r w:rsidRPr="00C27F2F">
        <w:t>пунктом 7</w:t>
      </w:r>
      <w:r w:rsidRPr="00C27F2F">
        <w:t xml:space="preserve"> настоящего Положения предложение о прогнозно</w:t>
      </w:r>
      <w:r w:rsidRPr="00C27F2F">
        <w:t>й цене в составе следующих документов, форма которых определяется Федеральной службой по тарифам по согласованию с отраслевыми органами: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а) протокол прогнозной цены на продукцию;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б) плановая калькуляция затрат;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в) отчетная калькуляция затрат на ранее поста</w:t>
      </w:r>
      <w:r w:rsidRPr="00C27F2F">
        <w:t>вленную либо аналогичную продукцию;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г) расшифровка материальных расходов;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д) расшифровка и обоснование расходов на оплату труда;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е) сметы и расчеты общепроизводственных, общехозяйственных, специальных и других расходов (в том числе по государственным контр</w:t>
      </w:r>
      <w:r w:rsidRPr="00C27F2F">
        <w:t>актам на поставку продукции);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ж) расчет и обоснование прибыли;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з) сведения об объемах поставок аналогичной продукции другим заказчикам, в том числе по государственному оборонному заказу, а также на экспорт с указанием цены на продукцию;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и) предложение о вы</w:t>
      </w:r>
      <w:r w:rsidRPr="00C27F2F">
        <w:t>боре вида цены на продукцию в случае планируемой поставки продукции единственным поставщиком (исполнителем, подрядчиком);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к) расчет цен на комплектующие изделия (полуфабрикаты) и работы (услуги) организаций-соисполнителей, общая стоимость которых составляе</w:t>
      </w:r>
      <w:r w:rsidRPr="00C27F2F">
        <w:t>т не менее 80 процентов общей стоимости всех покупных изделий (полуфабрикатов) и работ (услуг), включенной в прогнозную цену;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л) иные документы, необходимые, по мнению организации, для обоснования прогнозной цены продукции.</w:t>
      </w:r>
    </w:p>
    <w:p w:rsidR="00000000" w:rsidRPr="00C27F2F" w:rsidRDefault="00305596">
      <w:pPr>
        <w:pStyle w:val="ConsPlusNormal"/>
        <w:ind w:firstLine="540"/>
        <w:jc w:val="both"/>
      </w:pPr>
      <w:bookmarkStart w:id="7" w:name="Par68"/>
      <w:bookmarkEnd w:id="7"/>
      <w:r w:rsidRPr="00C27F2F">
        <w:t xml:space="preserve">9. Отраслевой орган в </w:t>
      </w:r>
      <w:r w:rsidRPr="00C27F2F">
        <w:t>течение 20 рабочих дней со дня получения от организации предложения о прогнозной цене на продукцию рассматривает его и готовит заключение о прогнозной цене на продукцию с учетом: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а) реализуемости предложенных организацией кооперационных связей для производ</w:t>
      </w:r>
      <w:r w:rsidRPr="00C27F2F">
        <w:t>ства продукции в планируемых объемах;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б) возможности применения видов цен на продукцию в случае планируемой поставки продукции единственным поставщиком (исполнителем, подрядчиком);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в) правильности учета в структуре цены на продукцию планируемых затрат на е</w:t>
      </w:r>
      <w:r w:rsidRPr="00C27F2F">
        <w:t>е производство и реализацию;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г) обоснованности определения прибыли в составе цены на продукцию, в том числе с учетом средств, которые необходимы для развития производственных мощностей, обеспечивающих выполнение государственного оборонного заказа;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д) налич</w:t>
      </w:r>
      <w:r w:rsidRPr="00C27F2F">
        <w:t>ия в предложении о прогнозной цене на продукцию данных о финансовой поддержке, оказываемой государством в целях выполнения государственного оборонного заказа, и влияния этой финансовой поддержки на прогнозную цену продукции.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 xml:space="preserve">10. В случае если в отраслевой </w:t>
      </w:r>
      <w:r w:rsidRPr="00C27F2F">
        <w:t>орган поступило несколько предложений о прогнозной цене на одну и ту же продукцию от различных организаций, подготовка заключения о прогнозной цене на продукцию осуществляется с учетом всех предложений, поступивших в установленный срок.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случае представле</w:t>
      </w:r>
      <w:r w:rsidRPr="00C27F2F">
        <w:t xml:space="preserve">ния организацией не всех документов, предусмотренных </w:t>
      </w:r>
      <w:r w:rsidRPr="00C27F2F">
        <w:t>пунктом 8</w:t>
      </w:r>
      <w:r w:rsidRPr="00C27F2F">
        <w:t xml:space="preserve"> настоящего Положения, срок рассмотрения отраслевым органом предложения о прогнозной цене на продукцию исчисляется со дня их представления в</w:t>
      </w:r>
      <w:r w:rsidRPr="00C27F2F">
        <w:t xml:space="preserve"> полном объеме.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Для подготовки заключения о прогнозной цене на продукцию отраслевой орган вправе запрашивать у организаций дополнительные документы, связанные с обоснованием представленных ими предложений.</w:t>
      </w:r>
    </w:p>
    <w:p w:rsidR="00000000" w:rsidRPr="00C27F2F" w:rsidRDefault="00305596">
      <w:pPr>
        <w:pStyle w:val="ConsPlusNormal"/>
        <w:ind w:firstLine="540"/>
        <w:jc w:val="both"/>
      </w:pPr>
      <w:bookmarkStart w:id="8" w:name="Par77"/>
      <w:bookmarkEnd w:id="8"/>
      <w:r w:rsidRPr="00C27F2F">
        <w:t>11. Отраслевой орган в течение срока, пр</w:t>
      </w:r>
      <w:r w:rsidRPr="00C27F2F">
        <w:t xml:space="preserve">едусмотренного </w:t>
      </w:r>
      <w:r w:rsidRPr="00C27F2F">
        <w:t>пунктом 9</w:t>
      </w:r>
      <w:r w:rsidRPr="00C27F2F">
        <w:t xml:space="preserve"> настоящего Положения, направляет в Федеральную службу по тарифам и государственному заказчику заключение о прогнозной цене на продукцию и представленные в соответствии с </w:t>
      </w:r>
      <w:r w:rsidRPr="00C27F2F">
        <w:t>пунктом 8</w:t>
      </w:r>
      <w:r w:rsidRPr="00C27F2F">
        <w:t xml:space="preserve"> настоящего Положения документы.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 xml:space="preserve">12. Федеральная служба по тарифам в течение 20 рабочих дней со дня получения заключения и документов, предусмотренных </w:t>
      </w:r>
      <w:r w:rsidRPr="00C27F2F">
        <w:t>пунктом 11</w:t>
      </w:r>
      <w:r w:rsidRPr="00C27F2F">
        <w:t xml:space="preserve"> настоящего Положения, рассматривает их, проверяет расчеты, обоснование прибыли и с учетом заключения о прогнозной цене на продукцию отраслевого органа и прогнозной цены государственного заказчика, сформированной </w:t>
      </w:r>
      <w:r w:rsidRPr="00C27F2F">
        <w:t xml:space="preserve">в соответствии с </w:t>
      </w:r>
      <w:r w:rsidRPr="00C27F2F">
        <w:t>пунктом 5</w:t>
      </w:r>
      <w:r w:rsidRPr="00C27F2F">
        <w:t xml:space="preserve"> настоящего Положения, готовит заключение с рекомендациями о прогнозной цене на продукцию (далее - заключение), которое направляет в отраслевой орган и организациям, представив</w:t>
      </w:r>
      <w:r w:rsidRPr="00C27F2F">
        <w:t>шим предложения о прогнозной цене.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Государственному заказчику заключение направляется Федеральной службой по тарифам через 10 дней со дня его направления в отраслевой орган и организациям при отсутствии у них мотивированных возражений.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случае представлен</w:t>
      </w:r>
      <w:r w:rsidRPr="00C27F2F">
        <w:t>ия в Федеральную службу по тарифам не всех документов срок рассмотрения исчисляется с даты их представления в полном объеме.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lastRenderedPageBreak/>
        <w:t>13. В целях подготовки заключения Федеральная служба по тарифам может проводить консультации с соответствующими государственным зак</w:t>
      </w:r>
      <w:r w:rsidRPr="00C27F2F">
        <w:t>азчиком, отраслевым органом и организациями, а также запрашивать у них дополнительные информацию и документы.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случае если прогнозная цена на продукцию по заключению отраслевого органа превышает прогнозную цену на продукцию, сформированную государственным</w:t>
      </w:r>
      <w:r w:rsidRPr="00C27F2F">
        <w:t xml:space="preserve"> заказчиком в соответствии с </w:t>
      </w:r>
      <w:r w:rsidRPr="00C27F2F">
        <w:t>пунктом 5</w:t>
      </w:r>
      <w:r w:rsidRPr="00C27F2F">
        <w:t xml:space="preserve"> настоящего Положения, Федеральная служба по тарифам вправе запросить у государственного заказчика заключение военного представительства в отношении документов, пре</w:t>
      </w:r>
      <w:r w:rsidRPr="00C27F2F">
        <w:t xml:space="preserve">дусмотренных </w:t>
      </w:r>
      <w:r w:rsidRPr="00C27F2F">
        <w:t>пунктом 8</w:t>
      </w:r>
      <w:r w:rsidRPr="00C27F2F">
        <w:t xml:space="preserve"> настоящего Положения.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14. В случае согласия с заключением Федеральной службы по тарифам государственный заказчик уточняет прогнозную цену на продукцию, на основании которой формирует предложения для включения в проект государственного оборонного заказа в сроки, установленные пр</w:t>
      </w:r>
      <w:r w:rsidRPr="00C27F2F">
        <w:t>авилами.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15. В случае несогласия государственного заказчика с заключением Федеральной службы по тарифам государственный заказчик и указанная Служба дополнительно рассматривают с участием соответствующих отраслевого органа и организаций представленные обосн</w:t>
      </w:r>
      <w:r w:rsidRPr="00C27F2F">
        <w:t>ования и иные материалы для формирования согласованного предложения об уточнении прогнозной цены на продукцию.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В случае недостижения согласия в течение 1 месяца со дня первого рассмотрения разногласий государственный заказчик, Федеральная служба по тарифам</w:t>
      </w:r>
      <w:r w:rsidRPr="00C27F2F">
        <w:t xml:space="preserve"> и отраслевой орган направляют в коллегию Военно-промышленной комиссии Российской Федерации совместное обращение с просьбой о рассмотрении вопросов, которые являются предметом разногласий. К этому обращению прилагаются соответствующие документы.</w:t>
      </w:r>
    </w:p>
    <w:p w:rsidR="00000000" w:rsidRPr="00C27F2F" w:rsidRDefault="00305596">
      <w:pPr>
        <w:pStyle w:val="ConsPlusNormal"/>
        <w:jc w:val="both"/>
      </w:pPr>
      <w:r w:rsidRPr="00C27F2F">
        <w:t>(в ред. По</w:t>
      </w:r>
      <w:r w:rsidRPr="00C27F2F">
        <w:t xml:space="preserve">становления Правительства РФ от 03.12.2014 </w:t>
      </w:r>
      <w:r w:rsidR="00C27F2F">
        <w:t xml:space="preserve"> №</w:t>
      </w:r>
      <w:r w:rsidRPr="00C27F2F">
        <w:t xml:space="preserve"> 1298)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Коллегия Военно-промышленной комиссии Российской Федерации в течение 1 месяца со дня поступления совместного обращения рассматривает указанные вопросы и принимает соответствующее решение.</w:t>
      </w:r>
    </w:p>
    <w:p w:rsidR="00000000" w:rsidRPr="00C27F2F" w:rsidRDefault="00305596">
      <w:pPr>
        <w:pStyle w:val="ConsPlusNormal"/>
        <w:jc w:val="both"/>
      </w:pPr>
      <w:r w:rsidRPr="00C27F2F">
        <w:t>(в ред. Постановл</w:t>
      </w:r>
      <w:r w:rsidRPr="00C27F2F">
        <w:t xml:space="preserve">ения Правительства РФ от 03.12.2014 </w:t>
      </w:r>
      <w:r w:rsidR="00C27F2F">
        <w:t xml:space="preserve"> №</w:t>
      </w:r>
      <w:r w:rsidRPr="00C27F2F">
        <w:t xml:space="preserve"> 1298)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16. Определение прогнозных цен на продукцию в сфере ядерного оружейного комплекса для включения соответствующих предложений в проект государственного оборонного заказа в сроки, установленные правилами, осуществля</w:t>
      </w:r>
      <w:r w:rsidRPr="00C27F2F">
        <w:t>ет Государственная корпорация по атомной энергии "Росатом" в порядке, установленном ею в соответствии с настоящим Положением.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Особенности реализации настоящего Положения Министерством промышленности и торговли Российской Федерации и Федеральным космическим</w:t>
      </w:r>
      <w:r w:rsidRPr="00C27F2F">
        <w:t xml:space="preserve"> агентством в случае одновременного выполнения ими полномочий государственного заказчика и отраслевого органа определяются ведомственными правовыми актами с соблюдением порядка определения прогнозной цены на продукцию, установленного настоящим Положением.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17. По согласованию с Федеральной службой по тарифам государственные заказчики разрабатывают при необходимости методические рекомендации по определению прогнозных цен, а отраслевые органы - методические рекомендации по формированию организациями, осуществл</w:t>
      </w:r>
      <w:r w:rsidRPr="00C27F2F">
        <w:t>яющими деятельность в соответствующих отраслях промышленности, предложений о прогнозной цене отдельных видов продукции, позволяющие учитывать особенности ее производства.</w:t>
      </w:r>
    </w:p>
    <w:p w:rsidR="00000000" w:rsidRPr="00C27F2F" w:rsidRDefault="00305596">
      <w:pPr>
        <w:pStyle w:val="ConsPlusNormal"/>
        <w:ind w:firstLine="540"/>
        <w:jc w:val="both"/>
      </w:pPr>
      <w:r w:rsidRPr="00C27F2F">
        <w:t>18. При размещении заданий государственного оборонного заказа государственный заказчи</w:t>
      </w:r>
      <w:r w:rsidRPr="00C27F2F">
        <w:t>к формирует в порядке, установленном Правительством Российской Федерации, начальную (максимальную) цену государственного контракта, цену государственного контракта, заключаемого с единственным поставщиком, исходя из прогнозной цены на продукцию, сформирова</w:t>
      </w:r>
      <w:r w:rsidRPr="00C27F2F">
        <w:t>нной в соответствии с настоящим Положением, с учетом запланированного государственным оборонным заказом объема ее поставки, вида цены, определяемого в установленном Правительством Российской Федерации порядке в случае размещения государственного оборонного</w:t>
      </w:r>
      <w:r w:rsidRPr="00C27F2F">
        <w:t xml:space="preserve"> заказа у единственного поставщика, с включением в цену государственного контракта стоимости вспомогательных работ (услуг), выполняемых на основании предусмотренных им условий по транспортировке, страхованию, осуществлению пусконаладочных, монтажных и друг</w:t>
      </w:r>
      <w:r w:rsidRPr="00C27F2F">
        <w:t>их работ, а также с учетом других условий, оказывающих влияние на цену государственного контракта.</w:t>
      </w:r>
    </w:p>
    <w:p w:rsidR="00000000" w:rsidRPr="00C27F2F" w:rsidRDefault="00305596">
      <w:pPr>
        <w:pStyle w:val="ConsPlusNormal"/>
        <w:ind w:firstLine="540"/>
        <w:jc w:val="both"/>
      </w:pPr>
    </w:p>
    <w:p w:rsidR="00000000" w:rsidRPr="00C27F2F" w:rsidRDefault="00305596">
      <w:pPr>
        <w:pStyle w:val="ConsPlusNormal"/>
        <w:ind w:firstLine="540"/>
        <w:jc w:val="both"/>
      </w:pPr>
    </w:p>
    <w:p w:rsidR="00305596" w:rsidRPr="00C27F2F" w:rsidRDefault="00305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5596" w:rsidRPr="00C27F2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96" w:rsidRDefault="00305596">
      <w:pPr>
        <w:spacing w:after="0" w:line="240" w:lineRule="auto"/>
      </w:pPr>
      <w:r>
        <w:separator/>
      </w:r>
    </w:p>
  </w:endnote>
  <w:endnote w:type="continuationSeparator" w:id="0">
    <w:p w:rsidR="00305596" w:rsidRDefault="0030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5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96" w:rsidRDefault="00305596">
      <w:pPr>
        <w:spacing w:after="0" w:line="240" w:lineRule="auto"/>
      </w:pPr>
      <w:r>
        <w:separator/>
      </w:r>
    </w:p>
  </w:footnote>
  <w:footnote w:type="continuationSeparator" w:id="0">
    <w:p w:rsidR="00305596" w:rsidRDefault="0030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5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F"/>
    <w:rsid w:val="00305596"/>
    <w:rsid w:val="00C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2499</Words>
  <Characters>14247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05.12.2013 N 1119(ред. от 03.12.2014)"Об утверждении Положения о государственном регулировании цен на продукцию, поставляемую по государственному оборонному заказу"</vt:lpstr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05.12.2013 N 1119(ред. от 03.12.2014)"Об утверждении Положения о государственном регулировании цен на продукцию, поставляемую по государственному оборонному заказу"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2015-07-13T13:45:00Z</dcterms:created>
  <dcterms:modified xsi:type="dcterms:W3CDTF">2015-07-13T13:45:00Z</dcterms:modified>
</cp:coreProperties>
</file>